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rPr>
          <w:lang w:eastAsia="zh-CN"/>
        </w:rPr>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10</w:t>
      </w:r>
      <w:r>
        <w:rPr>
          <w:rFonts w:hint="eastAsia"/>
          <w:lang w:eastAsia="zh-CN"/>
        </w:rPr>
        <w:fldChar w:fldCharType="end"/>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rPr>
          <w:rFonts w:hint="eastAsia"/>
          <w:lang w:eastAsia="zh-CN"/>
        </w:rPr>
        <w:t>11</w:t>
      </w:r>
      <w:r>
        <w:rPr>
          <w:rFonts w:hint="eastAsia"/>
          <w:lang w:eastAsia="zh-CN"/>
        </w:rP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rPr>
          <w:rFonts w:hint="eastAsia"/>
          <w:lang w:eastAsia="zh-CN"/>
        </w:rPr>
        <w:t>12</w:t>
      </w:r>
      <w:r>
        <w:rPr>
          <w:rFonts w:hint="eastAsia"/>
          <w:lang w:eastAsia="zh-CN"/>
        </w:rP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13</w:t>
      </w:r>
      <w:r>
        <w:rPr>
          <w:rFonts w:hint="eastAsia"/>
          <w:lang w:eastAsia="zh-CN"/>
        </w:rPr>
        <w:fldChar w:fldCharType="end"/>
      </w:r>
    </w:p>
    <w:p>
      <w:pPr>
        <w:pStyle w:val="7"/>
        <w:tabs>
          <w:tab w:val="right" w:leader="dot" w:pos="14562"/>
        </w:tabs>
      </w:pPr>
      <w:r>
        <w:fldChar w:fldCharType="begin"/>
      </w:r>
      <w:r>
        <w:instrText xml:space="preserve"> HYPERLINK \l "_Toc_3_3_0000000012" </w:instrText>
      </w:r>
      <w:r>
        <w:fldChar w:fldCharType="separate"/>
      </w:r>
      <w:r>
        <w:t>三、机关运行经费安排情况</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14</w:t>
      </w:r>
      <w:r>
        <w:rPr>
          <w:rFonts w:hint="eastAsia"/>
          <w:lang w:eastAsia="zh-CN"/>
        </w:rPr>
        <w:fldChar w:fldCharType="end"/>
      </w:r>
    </w:p>
    <w:p>
      <w:pPr>
        <w:pStyle w:val="7"/>
        <w:tabs>
          <w:tab w:val="right" w:leader="dot" w:pos="14562"/>
        </w:tabs>
      </w:pPr>
      <w:r>
        <w:fldChar w:fldCharType="begin"/>
      </w:r>
      <w:r>
        <w:instrText xml:space="preserve"> HYPERLINK \l "_Toc_3_3_0000000014" </w:instrText>
      </w:r>
      <w:r>
        <w:fldChar w:fldCharType="separate"/>
      </w:r>
      <w:r>
        <w:t>五、预算绩效信息</w:t>
      </w:r>
      <w:r>
        <w:tab/>
      </w:r>
      <w:r>
        <w:rPr>
          <w:rFonts w:hint="eastAsia"/>
          <w:lang w:eastAsia="zh-CN"/>
        </w:rPr>
        <w:t>15</w:t>
      </w:r>
      <w:r>
        <w:rPr>
          <w:rFonts w:hint="eastAsia"/>
          <w:lang w:eastAsia="zh-CN"/>
        </w:rPr>
        <w:fldChar w:fldCharType="end"/>
      </w:r>
    </w:p>
    <w:p>
      <w:pPr>
        <w:pStyle w:val="7"/>
        <w:tabs>
          <w:tab w:val="right" w:leader="dot" w:pos="14562"/>
        </w:tabs>
      </w:pPr>
      <w:r>
        <w:fldChar w:fldCharType="begin"/>
      </w:r>
      <w:r>
        <w:instrText xml:space="preserve"> HYPERLINK \l "_Toc_3_3_0000000015" </w:instrText>
      </w:r>
      <w:r>
        <w:fldChar w:fldCharType="separate"/>
      </w:r>
      <w:r>
        <w:t>六、政府采购预算情况</w:t>
      </w:r>
      <w:r>
        <w:tab/>
      </w:r>
      <w:r>
        <w:rPr>
          <w:rFonts w:hint="eastAsia"/>
          <w:lang w:eastAsia="zh-CN"/>
        </w:rPr>
        <w:t>19</w:t>
      </w:r>
      <w:r>
        <w:rPr>
          <w:rFonts w:hint="eastAsia"/>
          <w:lang w:eastAsia="zh-CN"/>
        </w:rPr>
        <w:fldChar w:fldCharType="end"/>
      </w:r>
    </w:p>
    <w:p>
      <w:pPr>
        <w:pStyle w:val="7"/>
        <w:tabs>
          <w:tab w:val="right" w:leader="dot" w:pos="14562"/>
        </w:tabs>
      </w:pPr>
      <w:r>
        <w:fldChar w:fldCharType="begin"/>
      </w:r>
      <w:r>
        <w:instrText xml:space="preserve"> HYPERLINK \l "_Toc_3_3_0000000016" </w:instrText>
      </w:r>
      <w:r>
        <w:fldChar w:fldCharType="separate"/>
      </w:r>
      <w:r>
        <w:t>七、国有资产信息</w:t>
      </w:r>
      <w:r>
        <w:tab/>
      </w:r>
      <w:r>
        <w:rPr>
          <w:rFonts w:hint="eastAsia"/>
          <w:lang w:eastAsia="zh-CN"/>
        </w:rPr>
        <w:t>19</w:t>
      </w:r>
      <w:r>
        <w:rPr>
          <w:rFonts w:hint="eastAsia"/>
          <w:lang w:eastAsia="zh-CN"/>
        </w:rPr>
        <w:fldChar w:fldCharType="end"/>
      </w:r>
    </w:p>
    <w:p>
      <w:pPr>
        <w:pStyle w:val="7"/>
        <w:tabs>
          <w:tab w:val="right" w:leader="dot" w:pos="14562"/>
        </w:tabs>
      </w:pPr>
      <w:r>
        <w:fldChar w:fldCharType="begin"/>
      </w:r>
      <w:r>
        <w:instrText xml:space="preserve"> HYPERLINK \l "_Toc_3_3_0000000017" </w:instrText>
      </w:r>
      <w:r>
        <w:fldChar w:fldCharType="separate"/>
      </w:r>
      <w:r>
        <w:t>八、名词解释</w:t>
      </w:r>
      <w:r>
        <w:tab/>
      </w:r>
      <w:r>
        <w:rPr>
          <w:rFonts w:hint="eastAsia"/>
          <w:lang w:eastAsia="zh-CN"/>
        </w:rPr>
        <w:t>20</w:t>
      </w:r>
      <w:r>
        <w:rPr>
          <w:rFonts w:hint="eastAsia"/>
          <w:lang w:eastAsia="zh-CN"/>
        </w:rPr>
        <w:fldChar w:fldCharType="end"/>
      </w:r>
    </w:p>
    <w:p>
      <w:pPr>
        <w:pStyle w:val="7"/>
        <w:tabs>
          <w:tab w:val="right" w:leader="dot" w:pos="14562"/>
        </w:tabs>
      </w:pPr>
      <w:r>
        <w:fldChar w:fldCharType="begin"/>
      </w:r>
      <w:r>
        <w:instrText xml:space="preserve"> HYPERLINK \l "_Toc_3_3_0000000018" </w:instrText>
      </w:r>
      <w:r>
        <w:fldChar w:fldCharType="separate"/>
      </w:r>
      <w:r>
        <w:t>九、其他需要说明的事项</w:t>
      </w:r>
      <w:r>
        <w:tab/>
      </w:r>
      <w:r>
        <w:rPr>
          <w:rFonts w:hint="eastAsia"/>
          <w:lang w:eastAsia="zh-CN"/>
        </w:rPr>
        <w:t>2</w:t>
      </w:r>
      <w:r>
        <w:rPr>
          <w:rFonts w:hint="eastAsia"/>
          <w:lang w:val="en-US" w:eastAsia="zh-CN"/>
        </w:rPr>
        <w:t>1</w:t>
      </w:r>
      <w:r>
        <w:rPr>
          <w:rFonts w:hint="eastAsia"/>
          <w:lang w:eastAsia="zh-CN"/>
        </w:rPr>
        <w:fldChar w:fldCharType="end"/>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2" w:name="_GoBack"/>
      <w:bookmarkEnd w:id="2"/>
    </w:p>
    <w:p>
      <w:pPr>
        <w:jc w:val="center"/>
        <w:outlineLvl w:val="3"/>
      </w:pPr>
      <w:r>
        <w:rPr>
          <w:rFonts w:ascii="方正小标宋_GBK" w:hAnsi="方正小标宋_GBK" w:eastAsia="方正小标宋_GBK" w:cs="方正小标宋_GBK"/>
          <w:color w:val="000000"/>
          <w:sz w:val="44"/>
        </w:rPr>
        <w:t>七十八、霸州市胜芳镇新华小学收支预算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501590霸州市胜芳镇新华小学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268.43</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268.43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268.43</w:t>
            </w:r>
          </w:p>
        </w:tc>
        <w:tc>
          <w:tcPr>
            <w:tcW w:w="4535" w:type="dxa"/>
            <w:vAlign w:val="center"/>
          </w:tcPr>
          <w:p>
            <w:pPr>
              <w:pStyle w:val="24"/>
            </w:pPr>
            <w:r>
              <w:t>本年支出合计</w:t>
            </w:r>
          </w:p>
        </w:tc>
        <w:tc>
          <w:tcPr>
            <w:tcW w:w="2126" w:type="dxa"/>
            <w:vAlign w:val="center"/>
          </w:tcPr>
          <w:p>
            <w:pPr>
              <w:pStyle w:val="25"/>
            </w:pPr>
            <w:r>
              <w:t>268.43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268.43</w:t>
            </w:r>
          </w:p>
        </w:tc>
        <w:tc>
          <w:tcPr>
            <w:tcW w:w="4535" w:type="dxa"/>
            <w:vAlign w:val="center"/>
          </w:tcPr>
          <w:p>
            <w:pPr>
              <w:pStyle w:val="24"/>
            </w:pPr>
            <w:r>
              <w:t>支出总计</w:t>
            </w:r>
          </w:p>
        </w:tc>
        <w:tc>
          <w:tcPr>
            <w:tcW w:w="2126" w:type="dxa"/>
            <w:vAlign w:val="center"/>
          </w:tcPr>
          <w:p>
            <w:pPr>
              <w:pStyle w:val="25"/>
            </w:pPr>
            <w:r>
              <w:t>268.43</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501590霸州市胜芳镇新华小学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268.43</w:t>
            </w:r>
          </w:p>
        </w:tc>
        <w:tc>
          <w:tcPr>
            <w:tcW w:w="1134" w:type="dxa"/>
            <w:vAlign w:val="center"/>
          </w:tcPr>
          <w:p>
            <w:pPr>
              <w:pStyle w:val="25"/>
            </w:pPr>
            <w:r>
              <w:t>268.43</w:t>
            </w:r>
          </w:p>
        </w:tc>
        <w:tc>
          <w:tcPr>
            <w:tcW w:w="1134" w:type="dxa"/>
            <w:vAlign w:val="center"/>
          </w:tcPr>
          <w:p>
            <w:pPr>
              <w:pStyle w:val="25"/>
            </w:pPr>
            <w:r>
              <w:t>268.43</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268.43</w:t>
            </w:r>
          </w:p>
        </w:tc>
        <w:tc>
          <w:tcPr>
            <w:tcW w:w="1134" w:type="dxa"/>
            <w:vAlign w:val="center"/>
          </w:tcPr>
          <w:p>
            <w:pPr>
              <w:pStyle w:val="21"/>
            </w:pPr>
            <w:r>
              <w:t>268.43</w:t>
            </w:r>
          </w:p>
        </w:tc>
        <w:tc>
          <w:tcPr>
            <w:tcW w:w="1134" w:type="dxa"/>
            <w:vAlign w:val="center"/>
          </w:tcPr>
          <w:p>
            <w:pPr>
              <w:pStyle w:val="21"/>
            </w:pPr>
            <w:r>
              <w:t>268.43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268.43</w:t>
            </w:r>
          </w:p>
        </w:tc>
        <w:tc>
          <w:tcPr>
            <w:tcW w:w="1134" w:type="dxa"/>
            <w:vAlign w:val="center"/>
          </w:tcPr>
          <w:p>
            <w:pPr>
              <w:pStyle w:val="21"/>
            </w:pPr>
            <w:r>
              <w:t>268.43</w:t>
            </w:r>
          </w:p>
        </w:tc>
        <w:tc>
          <w:tcPr>
            <w:tcW w:w="1134" w:type="dxa"/>
            <w:vAlign w:val="center"/>
          </w:tcPr>
          <w:p>
            <w:pPr>
              <w:pStyle w:val="21"/>
            </w:pPr>
            <w:r>
              <w:t>268.43</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4.96</w:t>
            </w:r>
          </w:p>
        </w:tc>
        <w:tc>
          <w:tcPr>
            <w:tcW w:w="1134" w:type="dxa"/>
            <w:vAlign w:val="center"/>
          </w:tcPr>
          <w:p>
            <w:pPr>
              <w:pStyle w:val="21"/>
            </w:pPr>
            <w:r>
              <w:t>4.96</w:t>
            </w:r>
          </w:p>
        </w:tc>
        <w:tc>
          <w:tcPr>
            <w:tcW w:w="1134" w:type="dxa"/>
            <w:vAlign w:val="center"/>
          </w:tcPr>
          <w:p>
            <w:pPr>
              <w:pStyle w:val="21"/>
            </w:pPr>
            <w:r>
              <w:t>4.96</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263.47</w:t>
            </w:r>
          </w:p>
        </w:tc>
        <w:tc>
          <w:tcPr>
            <w:tcW w:w="1134" w:type="dxa"/>
            <w:vAlign w:val="center"/>
          </w:tcPr>
          <w:p>
            <w:pPr>
              <w:pStyle w:val="21"/>
            </w:pPr>
            <w:r>
              <w:t>263.47</w:t>
            </w:r>
          </w:p>
        </w:tc>
        <w:tc>
          <w:tcPr>
            <w:tcW w:w="1134" w:type="dxa"/>
            <w:vAlign w:val="center"/>
          </w:tcPr>
          <w:p>
            <w:pPr>
              <w:pStyle w:val="21"/>
            </w:pPr>
            <w:r>
              <w:t>263.47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268.43</w:t>
            </w:r>
          </w:p>
        </w:tc>
        <w:tc>
          <w:tcPr>
            <w:tcW w:w="1361" w:type="dxa"/>
            <w:vAlign w:val="center"/>
          </w:tcPr>
          <w:p>
            <w:pPr>
              <w:pStyle w:val="25"/>
            </w:pPr>
            <w:r>
              <w:t>252.27</w:t>
            </w:r>
          </w:p>
        </w:tc>
        <w:tc>
          <w:tcPr>
            <w:tcW w:w="1361" w:type="dxa"/>
            <w:vAlign w:val="center"/>
          </w:tcPr>
          <w:p>
            <w:pPr>
              <w:pStyle w:val="25"/>
            </w:pPr>
            <w:r>
              <w:t>16.16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268.43</w:t>
            </w:r>
          </w:p>
        </w:tc>
        <w:tc>
          <w:tcPr>
            <w:tcW w:w="1361" w:type="dxa"/>
            <w:vAlign w:val="center"/>
          </w:tcPr>
          <w:p>
            <w:pPr>
              <w:pStyle w:val="21"/>
            </w:pPr>
            <w:r>
              <w:t>252.27</w:t>
            </w:r>
          </w:p>
        </w:tc>
        <w:tc>
          <w:tcPr>
            <w:tcW w:w="1361" w:type="dxa"/>
            <w:vAlign w:val="center"/>
          </w:tcPr>
          <w:p>
            <w:pPr>
              <w:pStyle w:val="21"/>
            </w:pPr>
            <w:r>
              <w:t>16.16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268.43</w:t>
            </w:r>
          </w:p>
        </w:tc>
        <w:tc>
          <w:tcPr>
            <w:tcW w:w="1361" w:type="dxa"/>
            <w:vAlign w:val="center"/>
          </w:tcPr>
          <w:p>
            <w:pPr>
              <w:pStyle w:val="21"/>
            </w:pPr>
            <w:r>
              <w:t>252.27</w:t>
            </w:r>
          </w:p>
        </w:tc>
        <w:tc>
          <w:tcPr>
            <w:tcW w:w="1361" w:type="dxa"/>
            <w:vAlign w:val="center"/>
          </w:tcPr>
          <w:p>
            <w:pPr>
              <w:pStyle w:val="21"/>
            </w:pPr>
            <w:r>
              <w:t>16.16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4.96</w:t>
            </w:r>
          </w:p>
        </w:tc>
        <w:tc>
          <w:tcPr>
            <w:tcW w:w="1361" w:type="dxa"/>
            <w:vAlign w:val="center"/>
          </w:tcPr>
          <w:p>
            <w:pPr>
              <w:pStyle w:val="21"/>
            </w:pPr>
            <w:r>
              <w:t>0.56</w:t>
            </w:r>
          </w:p>
        </w:tc>
        <w:tc>
          <w:tcPr>
            <w:tcW w:w="1361" w:type="dxa"/>
            <w:vAlign w:val="center"/>
          </w:tcPr>
          <w:p>
            <w:pPr>
              <w:pStyle w:val="21"/>
            </w:pPr>
            <w:r>
              <w:t>4.40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263.47</w:t>
            </w:r>
          </w:p>
        </w:tc>
        <w:tc>
          <w:tcPr>
            <w:tcW w:w="1361" w:type="dxa"/>
            <w:vAlign w:val="center"/>
          </w:tcPr>
          <w:p>
            <w:pPr>
              <w:pStyle w:val="21"/>
            </w:pPr>
            <w:r>
              <w:t>251.71</w:t>
            </w:r>
          </w:p>
        </w:tc>
        <w:tc>
          <w:tcPr>
            <w:tcW w:w="1361" w:type="dxa"/>
            <w:vAlign w:val="center"/>
          </w:tcPr>
          <w:p>
            <w:pPr>
              <w:pStyle w:val="21"/>
            </w:pPr>
            <w:r>
              <w:t>11.76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268.43</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268.43</w:t>
            </w:r>
          </w:p>
        </w:tc>
        <w:tc>
          <w:tcPr>
            <w:tcW w:w="1474" w:type="dxa"/>
            <w:vAlign w:val="center"/>
          </w:tcPr>
          <w:p>
            <w:pPr>
              <w:pStyle w:val="21"/>
            </w:pPr>
            <w:r>
              <w:t>268.43</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268.43</w:t>
            </w:r>
          </w:p>
        </w:tc>
        <w:tc>
          <w:tcPr>
            <w:tcW w:w="3402" w:type="dxa"/>
            <w:vAlign w:val="center"/>
          </w:tcPr>
          <w:p>
            <w:pPr>
              <w:pStyle w:val="24"/>
            </w:pPr>
            <w:r>
              <w:t>本年支出合计</w:t>
            </w:r>
          </w:p>
        </w:tc>
        <w:tc>
          <w:tcPr>
            <w:tcW w:w="1474" w:type="dxa"/>
            <w:vAlign w:val="center"/>
          </w:tcPr>
          <w:p>
            <w:pPr>
              <w:pStyle w:val="25"/>
            </w:pPr>
            <w:r>
              <w:t>268.43</w:t>
            </w:r>
          </w:p>
        </w:tc>
        <w:tc>
          <w:tcPr>
            <w:tcW w:w="1474" w:type="dxa"/>
            <w:vAlign w:val="center"/>
          </w:tcPr>
          <w:p>
            <w:pPr>
              <w:pStyle w:val="25"/>
            </w:pPr>
            <w:r>
              <w:t>268.43</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268.43</w:t>
            </w:r>
          </w:p>
        </w:tc>
        <w:tc>
          <w:tcPr>
            <w:tcW w:w="3402" w:type="dxa"/>
            <w:vAlign w:val="center"/>
          </w:tcPr>
          <w:p>
            <w:pPr>
              <w:pStyle w:val="24"/>
            </w:pPr>
            <w:r>
              <w:t>支出总计</w:t>
            </w:r>
          </w:p>
        </w:tc>
        <w:tc>
          <w:tcPr>
            <w:tcW w:w="1474" w:type="dxa"/>
            <w:vAlign w:val="center"/>
          </w:tcPr>
          <w:p>
            <w:pPr>
              <w:pStyle w:val="25"/>
            </w:pPr>
            <w:r>
              <w:t>268.43</w:t>
            </w:r>
          </w:p>
        </w:tc>
        <w:tc>
          <w:tcPr>
            <w:tcW w:w="1474" w:type="dxa"/>
            <w:vAlign w:val="center"/>
          </w:tcPr>
          <w:p>
            <w:pPr>
              <w:pStyle w:val="25"/>
            </w:pPr>
            <w:r>
              <w:t>268.43</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268.43</w:t>
            </w:r>
          </w:p>
        </w:tc>
        <w:tc>
          <w:tcPr>
            <w:tcW w:w="2551" w:type="dxa"/>
            <w:vAlign w:val="center"/>
          </w:tcPr>
          <w:p>
            <w:pPr>
              <w:pStyle w:val="25"/>
            </w:pPr>
            <w:r>
              <w:t>252.27</w:t>
            </w:r>
          </w:p>
        </w:tc>
        <w:tc>
          <w:tcPr>
            <w:tcW w:w="2551" w:type="dxa"/>
            <w:vAlign w:val="center"/>
          </w:tcPr>
          <w:p>
            <w:pPr>
              <w:pStyle w:val="25"/>
            </w:pPr>
            <w:r>
              <w:t>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268.43</w:t>
            </w:r>
          </w:p>
        </w:tc>
        <w:tc>
          <w:tcPr>
            <w:tcW w:w="2551" w:type="dxa"/>
            <w:vAlign w:val="center"/>
          </w:tcPr>
          <w:p>
            <w:pPr>
              <w:pStyle w:val="21"/>
            </w:pPr>
            <w:r>
              <w:t>252.27</w:t>
            </w:r>
          </w:p>
        </w:tc>
        <w:tc>
          <w:tcPr>
            <w:tcW w:w="2551" w:type="dxa"/>
            <w:vAlign w:val="center"/>
          </w:tcPr>
          <w:p>
            <w:pPr>
              <w:pStyle w:val="21"/>
            </w:pPr>
            <w:r>
              <w:t>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268.43</w:t>
            </w:r>
          </w:p>
        </w:tc>
        <w:tc>
          <w:tcPr>
            <w:tcW w:w="2551" w:type="dxa"/>
            <w:vAlign w:val="center"/>
          </w:tcPr>
          <w:p>
            <w:pPr>
              <w:pStyle w:val="21"/>
            </w:pPr>
            <w:r>
              <w:t>252.27</w:t>
            </w:r>
          </w:p>
        </w:tc>
        <w:tc>
          <w:tcPr>
            <w:tcW w:w="2551" w:type="dxa"/>
            <w:vAlign w:val="center"/>
          </w:tcPr>
          <w:p>
            <w:pPr>
              <w:pStyle w:val="21"/>
            </w:pPr>
            <w:r>
              <w:t>16.16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4.96</w:t>
            </w:r>
          </w:p>
        </w:tc>
        <w:tc>
          <w:tcPr>
            <w:tcW w:w="2551" w:type="dxa"/>
            <w:vAlign w:val="center"/>
          </w:tcPr>
          <w:p>
            <w:pPr>
              <w:pStyle w:val="21"/>
            </w:pPr>
            <w:r>
              <w:t>0.56</w:t>
            </w:r>
          </w:p>
        </w:tc>
        <w:tc>
          <w:tcPr>
            <w:tcW w:w="2551" w:type="dxa"/>
            <w:vAlign w:val="center"/>
          </w:tcPr>
          <w:p>
            <w:pPr>
              <w:pStyle w:val="21"/>
            </w:pPr>
            <w:r>
              <w:t>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263.47</w:t>
            </w:r>
          </w:p>
        </w:tc>
        <w:tc>
          <w:tcPr>
            <w:tcW w:w="2551" w:type="dxa"/>
            <w:vAlign w:val="center"/>
          </w:tcPr>
          <w:p>
            <w:pPr>
              <w:pStyle w:val="21"/>
            </w:pPr>
            <w:r>
              <w:t>251.71</w:t>
            </w:r>
          </w:p>
        </w:tc>
        <w:tc>
          <w:tcPr>
            <w:tcW w:w="2551" w:type="dxa"/>
            <w:vAlign w:val="center"/>
          </w:tcPr>
          <w:p>
            <w:pPr>
              <w:pStyle w:val="21"/>
            </w:pPr>
            <w:r>
              <w:t>11.76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252.27</w:t>
            </w:r>
          </w:p>
        </w:tc>
        <w:tc>
          <w:tcPr>
            <w:tcW w:w="2551" w:type="dxa"/>
            <w:vAlign w:val="center"/>
          </w:tcPr>
          <w:p>
            <w:pPr>
              <w:pStyle w:val="25"/>
            </w:pPr>
            <w:r>
              <w:t>248.21</w:t>
            </w:r>
          </w:p>
        </w:tc>
        <w:tc>
          <w:tcPr>
            <w:tcW w:w="2551" w:type="dxa"/>
            <w:vAlign w:val="center"/>
          </w:tcPr>
          <w:p>
            <w:pPr>
              <w:pStyle w:val="25"/>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208.34</w:t>
            </w:r>
          </w:p>
        </w:tc>
        <w:tc>
          <w:tcPr>
            <w:tcW w:w="2551" w:type="dxa"/>
            <w:vAlign w:val="center"/>
          </w:tcPr>
          <w:p>
            <w:pPr>
              <w:pStyle w:val="21"/>
            </w:pPr>
            <w:r>
              <w:t>208.34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58.12</w:t>
            </w:r>
          </w:p>
        </w:tc>
        <w:tc>
          <w:tcPr>
            <w:tcW w:w="2551" w:type="dxa"/>
            <w:vAlign w:val="center"/>
          </w:tcPr>
          <w:p>
            <w:pPr>
              <w:pStyle w:val="21"/>
            </w:pPr>
            <w:r>
              <w:t>58.12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14.59</w:t>
            </w:r>
          </w:p>
        </w:tc>
        <w:tc>
          <w:tcPr>
            <w:tcW w:w="2551" w:type="dxa"/>
            <w:vAlign w:val="center"/>
          </w:tcPr>
          <w:p>
            <w:pPr>
              <w:pStyle w:val="21"/>
            </w:pPr>
            <w:r>
              <w:t>14.59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80.56</w:t>
            </w:r>
          </w:p>
        </w:tc>
        <w:tc>
          <w:tcPr>
            <w:tcW w:w="2551" w:type="dxa"/>
            <w:vAlign w:val="center"/>
          </w:tcPr>
          <w:p>
            <w:pPr>
              <w:pStyle w:val="21"/>
            </w:pPr>
            <w:r>
              <w:t>80.56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18.87</w:t>
            </w:r>
          </w:p>
        </w:tc>
        <w:tc>
          <w:tcPr>
            <w:tcW w:w="2551" w:type="dxa"/>
            <w:vAlign w:val="center"/>
          </w:tcPr>
          <w:p>
            <w:pPr>
              <w:pStyle w:val="21"/>
            </w:pPr>
            <w:r>
              <w:t>18.87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5.45</w:t>
            </w:r>
          </w:p>
        </w:tc>
        <w:tc>
          <w:tcPr>
            <w:tcW w:w="2551" w:type="dxa"/>
            <w:vAlign w:val="center"/>
          </w:tcPr>
          <w:p>
            <w:pPr>
              <w:pStyle w:val="21"/>
            </w:pPr>
            <w:r>
              <w:t>5.45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1.36</w:t>
            </w:r>
          </w:p>
        </w:tc>
        <w:tc>
          <w:tcPr>
            <w:tcW w:w="2551" w:type="dxa"/>
            <w:vAlign w:val="center"/>
          </w:tcPr>
          <w:p>
            <w:pPr>
              <w:pStyle w:val="21"/>
            </w:pPr>
            <w:r>
              <w:t>1.36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15.45</w:t>
            </w:r>
          </w:p>
        </w:tc>
        <w:tc>
          <w:tcPr>
            <w:tcW w:w="2551" w:type="dxa"/>
            <w:vAlign w:val="center"/>
          </w:tcPr>
          <w:p>
            <w:pPr>
              <w:pStyle w:val="21"/>
            </w:pPr>
            <w:r>
              <w:t>15.45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13.94</w:t>
            </w:r>
          </w:p>
        </w:tc>
        <w:tc>
          <w:tcPr>
            <w:tcW w:w="2551" w:type="dxa"/>
            <w:vAlign w:val="center"/>
          </w:tcPr>
          <w:p>
            <w:pPr>
              <w:pStyle w:val="21"/>
            </w:pPr>
            <w:r>
              <w:t>13.94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4.06</w:t>
            </w:r>
          </w:p>
        </w:tc>
        <w:tc>
          <w:tcPr>
            <w:tcW w:w="2551" w:type="dxa"/>
            <w:vAlign w:val="center"/>
          </w:tcPr>
          <w:p>
            <w:pPr>
              <w:pStyle w:val="21"/>
            </w:pPr>
          </w:p>
        </w:tc>
        <w:tc>
          <w:tcPr>
            <w:tcW w:w="2551" w:type="dxa"/>
            <w:vAlign w:val="center"/>
          </w:tcPr>
          <w:p>
            <w:pPr>
              <w:pStyle w:val="21"/>
            </w:pPr>
            <w:r>
              <w:t>4.06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0.56</w:t>
            </w:r>
          </w:p>
        </w:tc>
        <w:tc>
          <w:tcPr>
            <w:tcW w:w="2551" w:type="dxa"/>
            <w:vAlign w:val="center"/>
          </w:tcPr>
          <w:p>
            <w:pPr>
              <w:pStyle w:val="21"/>
            </w:pPr>
          </w:p>
        </w:tc>
        <w:tc>
          <w:tcPr>
            <w:tcW w:w="2551" w:type="dxa"/>
            <w:vAlign w:val="center"/>
          </w:tcPr>
          <w:p>
            <w:pPr>
              <w:pStyle w:val="21"/>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2.04</w:t>
            </w:r>
          </w:p>
        </w:tc>
        <w:tc>
          <w:tcPr>
            <w:tcW w:w="2551" w:type="dxa"/>
            <w:vAlign w:val="center"/>
          </w:tcPr>
          <w:p>
            <w:pPr>
              <w:pStyle w:val="21"/>
            </w:pPr>
          </w:p>
        </w:tc>
        <w:tc>
          <w:tcPr>
            <w:tcW w:w="2551" w:type="dxa"/>
            <w:vAlign w:val="center"/>
          </w:tcPr>
          <w:p>
            <w:pPr>
              <w:pStyle w:val="21"/>
            </w:pPr>
            <w:r>
              <w:t>2.04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1.46</w:t>
            </w:r>
          </w:p>
        </w:tc>
        <w:tc>
          <w:tcPr>
            <w:tcW w:w="2551" w:type="dxa"/>
            <w:vAlign w:val="center"/>
          </w:tcPr>
          <w:p>
            <w:pPr>
              <w:pStyle w:val="21"/>
            </w:pPr>
          </w:p>
        </w:tc>
        <w:tc>
          <w:tcPr>
            <w:tcW w:w="2551" w:type="dxa"/>
            <w:vAlign w:val="center"/>
          </w:tcPr>
          <w:p>
            <w:pPr>
              <w:pStyle w:val="21"/>
            </w:pPr>
            <w:r>
              <w:t>1.46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39.87</w:t>
            </w:r>
          </w:p>
        </w:tc>
        <w:tc>
          <w:tcPr>
            <w:tcW w:w="2551" w:type="dxa"/>
            <w:vAlign w:val="center"/>
          </w:tcPr>
          <w:p>
            <w:pPr>
              <w:pStyle w:val="21"/>
            </w:pPr>
            <w:r>
              <w:t>39.87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27.29</w:t>
            </w:r>
          </w:p>
        </w:tc>
        <w:tc>
          <w:tcPr>
            <w:tcW w:w="2551" w:type="dxa"/>
            <w:vAlign w:val="center"/>
          </w:tcPr>
          <w:p>
            <w:pPr>
              <w:pStyle w:val="21"/>
            </w:pPr>
            <w:r>
              <w:t>27.29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12.56</w:t>
            </w:r>
          </w:p>
        </w:tc>
        <w:tc>
          <w:tcPr>
            <w:tcW w:w="2551" w:type="dxa"/>
            <w:vAlign w:val="center"/>
          </w:tcPr>
          <w:p>
            <w:pPr>
              <w:pStyle w:val="21"/>
            </w:pPr>
            <w:r>
              <w:t>12.56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0.02</w:t>
            </w:r>
          </w:p>
        </w:tc>
        <w:tc>
          <w:tcPr>
            <w:tcW w:w="2551" w:type="dxa"/>
            <w:vAlign w:val="center"/>
          </w:tcPr>
          <w:p>
            <w:pPr>
              <w:pStyle w:val="21"/>
            </w:pPr>
            <w:r>
              <w:t>0.02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501590霸州市胜芳镇新华小学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501001霸州市教育和体育局本级</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霸州市胜芳镇新华小学2023年单位预算信息公开情况说明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按照《预算法》、《地方预决算公开操作规程》和《关于进一步推进预算公开工作的实施意见》规定，现将霸州市胜芳镇新华小学2023年单位预算公开如下：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ascii="方正楷体_GBK" w:hAnsi="方正楷体_GBK" w:eastAsia="方正楷体_GBK" w:cs="方正楷体_GBK"/>
          <w:b/>
          <w:color w:val="000000"/>
          <w:sz w:val="32"/>
          <w:lang w:eastAsia="zh-CN"/>
        </w:rPr>
      </w:pPr>
      <w:r>
        <w:rPr>
          <w:rFonts w:ascii="方正楷体_GBK" w:hAnsi="方正楷体_GBK" w:eastAsia="方正楷体_GBK" w:cs="方正楷体_GBK"/>
          <w:b/>
          <w:color w:val="000000"/>
          <w:sz w:val="32"/>
        </w:rPr>
        <w:t>单位职责：</w:t>
      </w:r>
    </w:p>
    <w:p>
      <w:pPr>
        <w:spacing w:line="584" w:lineRule="exact"/>
        <w:ind w:firstLine="560" w:firstLineChars="200"/>
        <w:rPr>
          <w:rFonts w:ascii="宋体" w:hAnsi="宋体" w:eastAsia="宋体"/>
          <w:sz w:val="28"/>
          <w:szCs w:val="28"/>
        </w:rPr>
      </w:pPr>
      <w:r>
        <w:rPr>
          <w:rFonts w:hint="eastAsia" w:ascii="宋体" w:hAnsi="宋体" w:eastAsia="宋体" w:cs="宋体"/>
          <w:sz w:val="28"/>
          <w:szCs w:val="28"/>
        </w:rPr>
        <w:t>实施</w:t>
      </w:r>
      <w:r>
        <w:rPr>
          <w:rFonts w:hint="eastAsia" w:eastAsia="方正仿宋_GBK"/>
          <w:color w:val="000000"/>
          <w:sz w:val="28"/>
        </w:rPr>
        <w:t>小学义务教育，促进基础教育发展。小学学历教育。</w:t>
      </w:r>
    </w:p>
    <w:p>
      <w:pPr>
        <w:ind w:firstLine="640"/>
        <w:rPr>
          <w:lang w:eastAsia="zh-CN"/>
        </w:rPr>
      </w:pPr>
    </w:p>
    <w:p>
      <w:pPr>
        <w:pStyle w:val="35"/>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霸州市胜芳镇新华小学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eastAsia="zh-CN"/>
        </w:rPr>
        <w:t>268.43</w:t>
      </w:r>
      <w:r>
        <w:rPr>
          <w:rFonts w:hint="eastAsia" w:ascii="方正仿宋_GBK"/>
        </w:rPr>
        <w:t>万元，其中：一般公共预算收入</w:t>
      </w:r>
      <w:r>
        <w:rPr>
          <w:rFonts w:hint="eastAsia" w:ascii="方正仿宋_GBK"/>
          <w:lang w:eastAsia="zh-CN"/>
        </w:rPr>
        <w:t>268.43</w:t>
      </w:r>
      <w:r>
        <w:rPr>
          <w:rFonts w:hint="eastAsia" w:ascii="方正仿宋_GBK"/>
        </w:rPr>
        <w:t>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0</w:t>
      </w:r>
      <w:r>
        <w:rPr>
          <w:rFonts w:hint="eastAsia" w:ascii="方正仿宋_GBK"/>
        </w:rPr>
        <w:t>万元（有则写，无则填0万元）。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胜芳镇</w:t>
      </w:r>
      <w:r>
        <w:rPr>
          <w:rFonts w:hint="eastAsia" w:ascii="方正仿宋_GBK"/>
        </w:rPr>
        <w:t>新华小学2023年度单位预算中支出预算的总体情况。2023年支出预算</w:t>
      </w:r>
      <w:r>
        <w:rPr>
          <w:rFonts w:hint="eastAsia" w:ascii="方正仿宋_GBK"/>
          <w:lang w:eastAsia="zh-CN"/>
        </w:rPr>
        <w:t>268.43</w:t>
      </w:r>
      <w:r>
        <w:rPr>
          <w:rFonts w:hint="eastAsia" w:ascii="方正仿宋_GBK"/>
        </w:rPr>
        <w:t>万元，其中：基本支出</w:t>
      </w:r>
      <w:r>
        <w:rPr>
          <w:rFonts w:hint="eastAsia" w:ascii="方正仿宋_GBK"/>
          <w:lang w:eastAsia="zh-CN"/>
        </w:rPr>
        <w:t>252.27</w:t>
      </w:r>
      <w:r>
        <w:rPr>
          <w:rFonts w:hint="eastAsia" w:ascii="方正仿宋_GBK"/>
        </w:rPr>
        <w:t>万元，包括人员经费</w:t>
      </w:r>
      <w:r>
        <w:rPr>
          <w:rFonts w:hint="eastAsia" w:ascii="方正仿宋_GBK"/>
          <w:lang w:eastAsia="zh-CN"/>
        </w:rPr>
        <w:t>248.21</w:t>
      </w:r>
      <w:r>
        <w:rPr>
          <w:rFonts w:hint="eastAsia" w:ascii="方正仿宋_GBK"/>
        </w:rPr>
        <w:t>万元和日常公用经费</w:t>
      </w:r>
      <w:r>
        <w:rPr>
          <w:rFonts w:hint="eastAsia" w:ascii="方正仿宋_GBK"/>
          <w:lang w:eastAsia="zh-CN"/>
        </w:rPr>
        <w:t>4.06</w:t>
      </w:r>
      <w:r>
        <w:rPr>
          <w:rFonts w:hint="eastAsia" w:ascii="方正仿宋_GBK"/>
        </w:rPr>
        <w:t>万元；项目支出</w:t>
      </w:r>
      <w:r>
        <w:rPr>
          <w:rFonts w:hint="eastAsia" w:ascii="方正仿宋_GBK"/>
          <w:lang w:eastAsia="zh-CN"/>
        </w:rPr>
        <w:t>16.16</w:t>
      </w:r>
      <w:r>
        <w:rPr>
          <w:rFonts w:hint="eastAsia" w:ascii="方正仿宋_GBK"/>
        </w:rPr>
        <w:t>万元，主要为：</w:t>
      </w:r>
      <w:r>
        <w:rPr>
          <w:rFonts w:ascii="方正仿宋_GBK"/>
        </w:rPr>
        <w:t>城乡义务教育补助生均公用经费本级配套资金、关于提前下达2023年城乡义务教育省级补助资金预算的通知(公用经费)(冀财教[2022]162号)、关于提前下达2023年城乡义务教育中央补助经费预算的通知(公用经费)(冀财教[2022]179号)、</w:t>
      </w:r>
      <w:r>
        <w:rPr>
          <w:rFonts w:ascii="方正仿宋_GBK" w:hAnsi="方正仿宋_GBK" w:cs="方正仿宋_GBK"/>
          <w:color w:val="000000"/>
        </w:rPr>
        <w:t>幼儿保教经费</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eastAsia="zh-CN"/>
        </w:rPr>
        <w:t>268.43</w:t>
      </w:r>
      <w:r>
        <w:rPr>
          <w:rFonts w:hint="eastAsia" w:ascii="方正仿宋_GBK"/>
        </w:rPr>
        <w:t>万元，较2022年预算增加</w:t>
      </w:r>
      <w:r>
        <w:rPr>
          <w:rFonts w:hint="eastAsia" w:ascii="方正仿宋_GBK"/>
          <w:lang w:eastAsia="zh-CN"/>
        </w:rPr>
        <w:t>32.94</w:t>
      </w:r>
      <w:r>
        <w:rPr>
          <w:rFonts w:hint="eastAsia" w:ascii="方正仿宋_GBK"/>
        </w:rPr>
        <w:t>万元，其中：基本支出增加</w:t>
      </w:r>
      <w:r>
        <w:rPr>
          <w:rFonts w:hint="eastAsia" w:ascii="方正仿宋_GBK"/>
          <w:lang w:eastAsia="zh-CN"/>
        </w:rPr>
        <w:t>33.31</w:t>
      </w:r>
      <w:r>
        <w:rPr>
          <w:rFonts w:hint="eastAsia" w:ascii="方正仿宋_GBK"/>
        </w:rPr>
        <w:t>万元，主要为</w:t>
      </w:r>
      <w:r>
        <w:rPr>
          <w:rFonts w:hint="eastAsia" w:ascii="方正仿宋_GBK"/>
          <w:lang w:eastAsia="zh-CN"/>
        </w:rPr>
        <w:t>人员</w:t>
      </w:r>
      <w:r>
        <w:rPr>
          <w:rFonts w:hint="eastAsia" w:ascii="方正仿宋_GBK"/>
        </w:rPr>
        <w:t>经费支出；项目支出减少</w:t>
      </w:r>
      <w:r>
        <w:rPr>
          <w:rFonts w:hint="eastAsia" w:ascii="方正仿宋_GBK"/>
          <w:lang w:eastAsia="zh-CN"/>
        </w:rPr>
        <w:t>0.37</w:t>
      </w:r>
      <w:r>
        <w:rPr>
          <w:rFonts w:hint="eastAsia" w:ascii="方正仿宋_GBK"/>
        </w:rPr>
        <w:t>万元，主要为</w:t>
      </w:r>
      <w:r>
        <w:rPr>
          <w:rFonts w:hint="eastAsia"/>
          <w:color w:val="000000"/>
        </w:rPr>
        <w:t>减少日常公用经费项目支出</w:t>
      </w:r>
      <w:r>
        <w:rPr>
          <w:rFonts w:hint="eastAsia" w:ascii="方正仿宋_GBK"/>
        </w:rPr>
        <w:t>。</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eastAsia="zh-CN"/>
        </w:rPr>
        <w:t>20.22</w:t>
      </w:r>
      <w:r>
        <w:rPr>
          <w:rFonts w:hint="eastAsia" w:ascii="方正仿宋_GBK"/>
        </w:rPr>
        <w:t>万元，主要用于</w:t>
      </w:r>
      <w:r>
        <w:rPr>
          <w:rFonts w:hint="eastAsia"/>
          <w:color w:val="000000"/>
        </w:rPr>
        <w:t>办公费、工会经费、福利费</w:t>
      </w:r>
      <w:r>
        <w:rPr>
          <w:rFonts w:hint="eastAsia" w:ascii="方正仿宋_GBK"/>
        </w:rPr>
        <w:t>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lang w:eastAsia="zh-CN"/>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万元。与2022年相比持平，无增减变化。</w:t>
      </w:r>
    </w:p>
    <w:p>
      <w:pPr>
        <w:jc w:val="center"/>
        <w:outlineLvl w:val="4"/>
        <w:rPr>
          <w:rFonts w:ascii="方正小标宋_GBK" w:hAnsi="方正小标宋_GBK" w:eastAsia="方正小标宋_GBK" w:cs="方正小标宋_GBK"/>
          <w:color w:val="000000"/>
          <w:sz w:val="36"/>
          <w:lang w:eastAsia="zh-CN"/>
        </w:rPr>
      </w:pPr>
      <w:bookmarkStart w:id="0" w:name="_Toc97385196"/>
      <w:bookmarkStart w:id="1" w:name="_Toc97385436"/>
    </w:p>
    <w:p>
      <w:pPr>
        <w:jc w:val="center"/>
        <w:outlineLvl w:val="4"/>
        <w:rPr>
          <w:rFonts w:ascii="方正小标宋_GBK" w:hAnsi="方正小标宋_GBK" w:eastAsia="方正小标宋_GBK" w:cs="方正小标宋_GBK"/>
          <w:color w:val="000000"/>
          <w:sz w:val="36"/>
          <w:lang w:eastAsia="zh-CN"/>
        </w:rPr>
      </w:pPr>
    </w:p>
    <w:p>
      <w:pPr>
        <w:jc w:val="center"/>
        <w:outlineLvl w:val="4"/>
        <w:rPr>
          <w:rFonts w:ascii="方正小标宋_GBK" w:hAnsi="方正小标宋_GBK" w:eastAsia="方正小标宋_GBK" w:cs="方正小标宋_GBK"/>
          <w:color w:val="000000"/>
          <w:sz w:val="36"/>
          <w:lang w:eastAsia="zh-CN"/>
        </w:rPr>
      </w:pPr>
    </w:p>
    <w:bookmarkEnd w:id="0"/>
    <w:bookmarkEnd w:id="1"/>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rPr>
          <w:rFonts w:ascii="方正仿宋_GBK" w:hAnsi="方正仿宋_GBK" w:eastAsia="方正仿宋_GBK" w:cs="方正仿宋_GBK"/>
          <w:b/>
          <w:color w:val="000000"/>
          <w:sz w:val="28"/>
          <w:lang w:eastAsia="zh-CN"/>
        </w:rPr>
      </w:pPr>
      <w:r>
        <w:rPr>
          <w:rFonts w:ascii="黑体" w:hAnsi="黑体" w:eastAsia="黑体" w:cs="黑体"/>
          <w:color w:val="000000"/>
          <w:sz w:val="32"/>
        </w:rPr>
        <w:t>五、预算绩效信息</w:t>
      </w:r>
    </w:p>
    <w:p>
      <w:pPr>
        <w:ind w:firstLine="560"/>
        <w:rPr>
          <w:rFonts w:ascii="方正仿宋_GBK" w:hAnsi="方正仿宋_GBK" w:eastAsia="方正仿宋_GBK" w:cs="方正仿宋_GBK"/>
          <w:b/>
          <w:color w:val="000000"/>
          <w:sz w:val="28"/>
          <w:lang w:eastAsia="zh-CN"/>
        </w:rPr>
      </w:pP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r>
              <w:tab/>
            </w:r>
            <w:r>
              <w:tab/>
            </w:r>
            <w:r>
              <w:tab/>
            </w:r>
          </w:p>
          <w:p>
            <w:pPr>
              <w:pStyle w:val="22"/>
            </w:pPr>
          </w:p>
          <w:p>
            <w:pPr>
              <w:pStyle w:val="22"/>
            </w:pPr>
            <w:r>
              <w:t>2.完成教育教学活动和其他日常工作任务。</w:t>
            </w:r>
            <w:r>
              <w:tab/>
            </w:r>
            <w:r>
              <w:tab/>
            </w:r>
            <w:r>
              <w:tab/>
            </w:r>
            <w:r>
              <w:tab/>
            </w:r>
            <w:r>
              <w:tab/>
            </w:r>
            <w:r>
              <w:tab/>
            </w:r>
          </w:p>
          <w:p>
            <w:pPr>
              <w:pStyle w:val="22"/>
            </w:pP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r>
              <w:tab/>
            </w:r>
            <w:r>
              <w:tab/>
            </w:r>
            <w:r>
              <w:tab/>
            </w:r>
            <w:r>
              <w:tab/>
            </w:r>
            <w:r>
              <w:tab/>
            </w:r>
            <w:r>
              <w:tab/>
            </w:r>
          </w:p>
          <w:p>
            <w:pPr>
              <w:pStyle w:val="22"/>
            </w:pP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≥160人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≥1人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≥55人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≤4.4万元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line="300" w:lineRule="exact"/>
        <w:ind w:firstLine="640"/>
        <w:outlineLvl w:val="5"/>
      </w:pPr>
      <w:r>
        <w:rPr>
          <w:rFonts w:ascii="黑体" w:hAnsi="黑体" w:eastAsia="黑体" w:cs="黑体"/>
          <w:color w:val="000000"/>
          <w:sz w:val="32"/>
        </w:rPr>
        <w:t>六、政府采购预算情况</w:t>
      </w:r>
    </w:p>
    <w:p>
      <w:pPr>
        <w:spacing w:line="300" w:lineRule="exact"/>
        <w:ind w:firstLine="560"/>
      </w:pPr>
      <w:r>
        <w:rPr>
          <w:rFonts w:eastAsia="方正仿宋_GBK"/>
          <w:color w:val="000000"/>
          <w:sz w:val="28"/>
        </w:rPr>
        <w:t>2023年，霸州市胜芳镇新华小学安排政府采购预算0.00万元。具体内容见下表。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501590霸州市胜芳镇新华小学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3"/>
            </w:pPr>
          </w:p>
        </w:tc>
        <w:tc>
          <w:tcPr>
            <w:tcW w:w="850" w:type="dxa"/>
            <w:vAlign w:val="center"/>
          </w:tcPr>
          <w:p>
            <w:pPr>
              <w:pStyle w:val="21"/>
            </w:pPr>
          </w:p>
        </w:tc>
        <w:tc>
          <w:tcPr>
            <w:tcW w:w="850"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rPr>
        <w:t>注：无政府采购预算，空表列示。</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霸州市胜芳镇新华小学上年末固定资产金额为</w:t>
      </w:r>
      <w:r>
        <w:rPr>
          <w:rFonts w:hint="eastAsia" w:eastAsia="方正仿宋_GBK"/>
          <w:color w:val="000000"/>
          <w:sz w:val="28"/>
          <w:lang w:eastAsia="zh-CN"/>
        </w:rPr>
        <w:t>60.21</w:t>
      </w:r>
      <w:r>
        <w:rPr>
          <w:rFonts w:eastAsia="方正仿宋_GBK"/>
          <w:color w:val="000000"/>
          <w:sz w:val="28"/>
        </w:rPr>
        <w:t>万元（详见下表）。本年度拟购置固定资产总额为0.00万元，已按要求列入政府采购预算，详见政府采购预算表。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501590霸州市胜芳镇新华小学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hint="eastAsia" w:ascii="宋体" w:hAnsi="宋体" w:eastAsia="宋体" w:cs="宋体"/>
                <w:sz w:val="22"/>
                <w:lang w:eastAsia="zh-CN"/>
              </w:rPr>
            </w:pPr>
            <w:r>
              <w:rPr>
                <w:rFonts w:hint="eastAsia" w:ascii="宋体" w:hAnsi="宋体" w:eastAsia="宋体" w:cs="宋体"/>
                <w:sz w:val="22"/>
                <w:lang w:eastAsia="zh-CN"/>
              </w:rPr>
              <w:t>――</w:t>
            </w:r>
          </w:p>
        </w:tc>
        <w:tc>
          <w:tcPr>
            <w:tcW w:w="2835" w:type="dxa"/>
            <w:vAlign w:val="center"/>
          </w:tcPr>
          <w:p>
            <w:pPr>
              <w:jc w:val="center"/>
              <w:rPr>
                <w:rFonts w:eastAsiaTheme="minorEastAsia"/>
                <w:lang w:eastAsia="zh-CN"/>
              </w:rPr>
            </w:pPr>
            <w:r>
              <w:rPr>
                <w:rFonts w:hint="eastAsia" w:eastAsiaTheme="minorEastAsia"/>
                <w:lang w:eastAsia="zh-CN"/>
              </w:rPr>
              <w:t>60.21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w:t>
            </w:r>
            <w:r>
              <w:rPr>
                <w:rFonts w:hint="eastAsia" w:ascii="宋体" w:hAnsi="宋体" w:eastAsia="宋体" w:cs="宋体"/>
                <w:sz w:val="22"/>
                <w:lang w:eastAsia="zh-CN"/>
              </w:rPr>
              <w:t>5</w:t>
            </w:r>
            <w:r>
              <w:rPr>
                <w:rFonts w:hint="eastAsia" w:ascii="宋体" w:hAnsi="宋体" w:eastAsia="宋体" w:cs="宋体"/>
                <w:sz w:val="22"/>
              </w:rPr>
              <w:t>0万元以上的设备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14</w:t>
            </w:r>
            <w:r>
              <w:rPr>
                <w:rFonts w:hint="eastAsia" w:ascii="宋体" w:hAnsi="宋体" w:eastAsia="宋体" w:cs="宋体"/>
                <w:sz w:val="22"/>
                <w:lang w:eastAsia="zh-CN"/>
              </w:rPr>
              <w:t>6</w:t>
            </w:r>
          </w:p>
        </w:tc>
        <w:tc>
          <w:tcPr>
            <w:tcW w:w="2835" w:type="dxa"/>
            <w:vAlign w:val="center"/>
          </w:tcPr>
          <w:p>
            <w:pPr>
              <w:jc w:val="center"/>
              <w:rPr>
                <w:rFonts w:eastAsiaTheme="minorEastAsia"/>
                <w:lang w:eastAsia="zh-CN"/>
              </w:rPr>
            </w:pPr>
            <w:r>
              <w:rPr>
                <w:rFonts w:hint="eastAsia" w:eastAsiaTheme="minorEastAsia"/>
                <w:lang w:eastAsia="zh-CN"/>
              </w:rPr>
              <w:t>60.21</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eastAsiaTheme="minorEastAsia"/>
          <w:lang w:eastAsia="zh-CN"/>
        </w:rPr>
      </w:pPr>
      <w:r>
        <w:rPr>
          <w:rFonts w:eastAsia="方正仿宋_GBK"/>
          <w:color w:val="000000"/>
          <w:sz w:val="28"/>
        </w:rPr>
        <w:t>我单位无其他需要说明的事项。</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rPr>
            <w:lang w:val="zh-CN" w:eastAsia="zh-C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rPr>
            <w:lang w:val="zh-CN" w:eastAsia="zh-CN"/>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b06cbcc3-2f15-46f7-a911-5f9dc7e1a79e"/>
  </w:docVars>
  <w:rsids>
    <w:rsidRoot w:val="004A1168"/>
    <w:rsid w:val="00010448"/>
    <w:rsid w:val="00012A57"/>
    <w:rsid w:val="00016C4B"/>
    <w:rsid w:val="000538BD"/>
    <w:rsid w:val="000B7353"/>
    <w:rsid w:val="000F2023"/>
    <w:rsid w:val="00102DBF"/>
    <w:rsid w:val="00136014"/>
    <w:rsid w:val="0014644E"/>
    <w:rsid w:val="001B00EA"/>
    <w:rsid w:val="001F67F8"/>
    <w:rsid w:val="002F010E"/>
    <w:rsid w:val="002F559C"/>
    <w:rsid w:val="003618F2"/>
    <w:rsid w:val="00375B3B"/>
    <w:rsid w:val="003A5231"/>
    <w:rsid w:val="003D654A"/>
    <w:rsid w:val="00464BFB"/>
    <w:rsid w:val="004A1168"/>
    <w:rsid w:val="00574223"/>
    <w:rsid w:val="005B7AFC"/>
    <w:rsid w:val="00605CF3"/>
    <w:rsid w:val="00695A5D"/>
    <w:rsid w:val="006C09D1"/>
    <w:rsid w:val="006D6C4D"/>
    <w:rsid w:val="006F70C6"/>
    <w:rsid w:val="00707430"/>
    <w:rsid w:val="00767192"/>
    <w:rsid w:val="007B36BD"/>
    <w:rsid w:val="007D79E6"/>
    <w:rsid w:val="00901FC4"/>
    <w:rsid w:val="00972810"/>
    <w:rsid w:val="00991EB1"/>
    <w:rsid w:val="009B55A2"/>
    <w:rsid w:val="00A01258"/>
    <w:rsid w:val="00A336CD"/>
    <w:rsid w:val="00A80758"/>
    <w:rsid w:val="00A9064A"/>
    <w:rsid w:val="00A915A7"/>
    <w:rsid w:val="00AA1FB3"/>
    <w:rsid w:val="00AD578B"/>
    <w:rsid w:val="00B44C2D"/>
    <w:rsid w:val="00B6757F"/>
    <w:rsid w:val="00B960E8"/>
    <w:rsid w:val="00BB35A7"/>
    <w:rsid w:val="00C1210E"/>
    <w:rsid w:val="00C165BB"/>
    <w:rsid w:val="00C57197"/>
    <w:rsid w:val="00C672B5"/>
    <w:rsid w:val="00C959F4"/>
    <w:rsid w:val="00CB7D04"/>
    <w:rsid w:val="00CC7E62"/>
    <w:rsid w:val="00D305FD"/>
    <w:rsid w:val="00D45807"/>
    <w:rsid w:val="00D513F4"/>
    <w:rsid w:val="00D64AD2"/>
    <w:rsid w:val="00D93167"/>
    <w:rsid w:val="00D9444E"/>
    <w:rsid w:val="00DD5655"/>
    <w:rsid w:val="00E20116"/>
    <w:rsid w:val="00E3061C"/>
    <w:rsid w:val="00EF51BF"/>
    <w:rsid w:val="00EF71DF"/>
    <w:rsid w:val="00F423CE"/>
    <w:rsid w:val="00FC209C"/>
    <w:rsid w:val="114306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uiPriority w:val="99"/>
    <w:rPr>
      <w:sz w:val="18"/>
      <w:szCs w:val="18"/>
    </w:rPr>
  </w:style>
  <w:style w:type="character" w:customStyle="1" w:styleId="14">
    <w:name w:val="页脚 Char"/>
    <w:basedOn w:val="12"/>
    <w:link w:val="5"/>
    <w:uiPriority w:val="99"/>
    <w:rPr>
      <w:sz w:val="18"/>
      <w:szCs w:val="18"/>
    </w:rPr>
  </w:style>
  <w:style w:type="character" w:customStyle="1" w:styleId="15">
    <w:name w:val="标题 1 Char"/>
    <w:basedOn w:val="12"/>
    <w:link w:val="2"/>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23</Pages>
  <Words>5739</Words>
  <Characters>6670</Characters>
  <Lines>64</Lines>
  <Paragraphs>18</Paragraphs>
  <TotalTime>50</TotalTime>
  <ScaleCrop>false</ScaleCrop>
  <LinksUpToDate>false</LinksUpToDate>
  <CharactersWithSpaces>6867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2023-02-26T03:01:00Z</dcterms:created>
  <dc:creator>Sky123.Org</dc:creator>
  <cp:lastModifiedBy>徐</cp:lastModifiedBy>
  <dcterms:modified xsi:type="dcterms:W3CDTF">2023-02-28T11:04:45Z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C146EE9349C04E67B1AE2FA27A8D839C</vt:lpwstr>
  </property>
</Properties>
</file>